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FE" w:rsidRDefault="00FF78FE" w:rsidP="00FF7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2A7D" w:rsidRPr="00FF78FE" w:rsidRDefault="008E2A7D" w:rsidP="00FF78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FE" w:rsidRPr="008E2A7D" w:rsidRDefault="00FF78FE" w:rsidP="00FF7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7D">
        <w:rPr>
          <w:rFonts w:ascii="Times New Roman" w:hAnsi="Times New Roman" w:cs="Times New Roman"/>
          <w:b/>
          <w:sz w:val="28"/>
          <w:szCs w:val="28"/>
        </w:rPr>
        <w:t>MEMORIAL DESCRITIVO</w:t>
      </w:r>
    </w:p>
    <w:p w:rsidR="00FF78FE" w:rsidRPr="00FF78FE" w:rsidRDefault="00FF78FE" w:rsidP="00FF78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FE" w:rsidRDefault="00FF78FE" w:rsidP="00FF78F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78FE">
        <w:rPr>
          <w:rFonts w:ascii="Times New Roman" w:hAnsi="Times New Roman" w:cs="Times New Roman"/>
          <w:b/>
          <w:sz w:val="24"/>
          <w:szCs w:val="24"/>
        </w:rPr>
        <w:t xml:space="preserve">LOCALIZAÇÃO DA OBRA </w:t>
      </w:r>
    </w:p>
    <w:p w:rsidR="00FF78FE" w:rsidRPr="00FF78FE" w:rsidRDefault="00FF78FE" w:rsidP="00FF78FE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F78FE" w:rsidRDefault="00FF78FE" w:rsidP="00FF78FE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Lote 01-A, situado à Avenida Teotônio Segurado, Quadra 09, da ACSE-90, Palmas – TO</w:t>
      </w:r>
    </w:p>
    <w:p w:rsidR="00FF78FE" w:rsidRDefault="00FF78FE" w:rsidP="00FF78F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F78FE" w:rsidRPr="00FF78FE" w:rsidRDefault="00FF78FE" w:rsidP="00F9209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78FE">
        <w:rPr>
          <w:rFonts w:ascii="Times New Roman" w:hAnsi="Times New Roman" w:cs="Times New Roman"/>
          <w:b/>
          <w:sz w:val="24"/>
          <w:szCs w:val="24"/>
        </w:rPr>
        <w:t>NORMAS GERAIS</w:t>
      </w:r>
    </w:p>
    <w:p w:rsidR="00FF78FE" w:rsidRDefault="00FF78FE" w:rsidP="00FF78F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F78FE" w:rsidRPr="00FF78FE" w:rsidRDefault="00FF78FE" w:rsidP="00FF78F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78FE">
        <w:rPr>
          <w:rFonts w:ascii="Times New Roman" w:hAnsi="Times New Roman" w:cs="Times New Roman"/>
          <w:sz w:val="24"/>
          <w:szCs w:val="24"/>
        </w:rPr>
        <w:t>DESCRIÇÃO GERAL</w:t>
      </w:r>
    </w:p>
    <w:p w:rsidR="00FF78FE" w:rsidRDefault="00FF78FE" w:rsidP="00FF78F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82279" w:rsidRDefault="00FF78FE" w:rsidP="00FF78F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F78FE">
        <w:rPr>
          <w:rFonts w:ascii="Times New Roman" w:hAnsi="Times New Roman" w:cs="Times New Roman"/>
          <w:sz w:val="24"/>
          <w:szCs w:val="24"/>
        </w:rPr>
        <w:t xml:space="preserve">O presente Memorial Descritivo fixa as diretrizes básicas para a construção de poço artesiano </w:t>
      </w:r>
      <w:r w:rsidR="00082279">
        <w:rPr>
          <w:rFonts w:ascii="Times New Roman" w:hAnsi="Times New Roman" w:cs="Times New Roman"/>
          <w:sz w:val="24"/>
          <w:szCs w:val="24"/>
        </w:rPr>
        <w:t>com profundidade de</w:t>
      </w:r>
      <w:r w:rsidR="00703C1E">
        <w:rPr>
          <w:rFonts w:ascii="Times New Roman" w:hAnsi="Times New Roman" w:cs="Times New Roman"/>
          <w:sz w:val="24"/>
          <w:szCs w:val="24"/>
        </w:rPr>
        <w:t xml:space="preserve"> até 250m</w:t>
      </w:r>
      <w:r w:rsidR="00634152">
        <w:rPr>
          <w:rFonts w:ascii="Times New Roman" w:hAnsi="Times New Roman" w:cs="Times New Roman"/>
          <w:sz w:val="24"/>
          <w:szCs w:val="24"/>
        </w:rPr>
        <w:t>, instalação de uma caixa d’agua na Taça 20.000 litros e interligação na rede hidráulica</w:t>
      </w:r>
      <w:r w:rsidR="00082279">
        <w:rPr>
          <w:rFonts w:ascii="Times New Roman" w:hAnsi="Times New Roman" w:cs="Times New Roman"/>
          <w:sz w:val="24"/>
          <w:szCs w:val="24"/>
        </w:rPr>
        <w:t xml:space="preserve"> na Unidade SESI. A </w:t>
      </w:r>
      <w:r w:rsidRPr="00FF78FE">
        <w:rPr>
          <w:rFonts w:ascii="Times New Roman" w:hAnsi="Times New Roman" w:cs="Times New Roman"/>
          <w:sz w:val="24"/>
          <w:szCs w:val="24"/>
        </w:rPr>
        <w:t xml:space="preserve">obra deverá ser executada de acordo com as especificações técnicas que seguem dentro das normas de construção, como as especificações contidas neste memorial e planilhas orçamentarias, sendo prazo de execução da obra de </w:t>
      </w:r>
      <w:r w:rsidR="00703C1E">
        <w:rPr>
          <w:rFonts w:ascii="Times New Roman" w:hAnsi="Times New Roman" w:cs="Times New Roman"/>
          <w:sz w:val="24"/>
          <w:szCs w:val="24"/>
        </w:rPr>
        <w:t>30</w:t>
      </w:r>
      <w:r w:rsidRPr="00FF78FE">
        <w:rPr>
          <w:rFonts w:ascii="Times New Roman" w:hAnsi="Times New Roman" w:cs="Times New Roman"/>
          <w:sz w:val="24"/>
          <w:szCs w:val="24"/>
        </w:rPr>
        <w:t xml:space="preserve"> (trinta) dias, antes do início da obra a empresa contratada deverá informar o Engenheiro d</w:t>
      </w:r>
      <w:r w:rsidR="00082279">
        <w:rPr>
          <w:rFonts w:ascii="Times New Roman" w:hAnsi="Times New Roman" w:cs="Times New Roman"/>
          <w:sz w:val="24"/>
          <w:szCs w:val="24"/>
        </w:rPr>
        <w:t>o SESI-DR/TO a intenção de início da obra</w:t>
      </w:r>
      <w:r w:rsidRPr="00FF78FE">
        <w:rPr>
          <w:rFonts w:ascii="Times New Roman" w:hAnsi="Times New Roman" w:cs="Times New Roman"/>
          <w:sz w:val="24"/>
          <w:szCs w:val="24"/>
        </w:rPr>
        <w:t>.</w:t>
      </w:r>
    </w:p>
    <w:p w:rsidR="00082279" w:rsidRDefault="00FF78FE" w:rsidP="00FF78F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FF78FE">
        <w:rPr>
          <w:rFonts w:ascii="Times New Roman" w:hAnsi="Times New Roman" w:cs="Times New Roman"/>
          <w:sz w:val="24"/>
          <w:szCs w:val="24"/>
        </w:rPr>
        <w:t>Os materiais a serem empregados na obra serão de qualidade que não comprometa o desempenho, o resultado geral da obra e a finalidade para o qual se destina</w:t>
      </w:r>
      <w:r w:rsidR="00082279">
        <w:rPr>
          <w:rFonts w:ascii="Times New Roman" w:hAnsi="Times New Roman" w:cs="Times New Roman"/>
          <w:sz w:val="24"/>
          <w:szCs w:val="24"/>
        </w:rPr>
        <w:t xml:space="preserve">. A </w:t>
      </w:r>
      <w:r w:rsidRPr="00FF78FE">
        <w:rPr>
          <w:rFonts w:ascii="Times New Roman" w:hAnsi="Times New Roman" w:cs="Times New Roman"/>
          <w:sz w:val="24"/>
          <w:szCs w:val="24"/>
        </w:rPr>
        <w:t xml:space="preserve">empresa contratada deverá ter um responsável técnico para fazer </w:t>
      </w:r>
      <w:r w:rsidR="00082279">
        <w:rPr>
          <w:rFonts w:ascii="Times New Roman" w:hAnsi="Times New Roman" w:cs="Times New Roman"/>
          <w:sz w:val="24"/>
          <w:szCs w:val="24"/>
        </w:rPr>
        <w:t>o acompanhamento da montagem do</w:t>
      </w:r>
      <w:r w:rsidRPr="00FF78FE">
        <w:rPr>
          <w:rFonts w:ascii="Times New Roman" w:hAnsi="Times New Roman" w:cs="Times New Roman"/>
          <w:sz w:val="24"/>
          <w:szCs w:val="24"/>
        </w:rPr>
        <w:t xml:space="preserve"> poço artesiano</w:t>
      </w:r>
    </w:p>
    <w:p w:rsidR="00583D8D" w:rsidRPr="00583D8D" w:rsidRDefault="00583D8D" w:rsidP="00583D8D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D8D">
        <w:rPr>
          <w:rFonts w:ascii="Times New Roman" w:hAnsi="Times New Roman" w:cs="Times New Roman"/>
          <w:b/>
          <w:sz w:val="24"/>
          <w:szCs w:val="24"/>
          <w:u w:val="single"/>
        </w:rPr>
        <w:t>Obs. Na Planilha orçamentária, consta a perfuração de um poço de até 250m de profundidade, porém, o SESI pagará somente o total perfurado que será aferido e atestado pelo fiscal da obra, não sendo o SESI obrigado a pagar o total de 250m constante na Planilha orçamentária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83D8D" w:rsidRDefault="00583D8D" w:rsidP="00FF78F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82279" w:rsidRDefault="00082279" w:rsidP="00FF78F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82279" w:rsidRPr="00082279" w:rsidRDefault="00FF78FE" w:rsidP="0008227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79">
        <w:rPr>
          <w:rFonts w:ascii="Times New Roman" w:hAnsi="Times New Roman" w:cs="Times New Roman"/>
          <w:b/>
          <w:sz w:val="24"/>
          <w:szCs w:val="24"/>
        </w:rPr>
        <w:t>P</w:t>
      </w:r>
      <w:r w:rsidR="00082279" w:rsidRPr="00082279">
        <w:rPr>
          <w:rFonts w:ascii="Times New Roman" w:hAnsi="Times New Roman" w:cs="Times New Roman"/>
          <w:b/>
          <w:sz w:val="24"/>
          <w:szCs w:val="24"/>
        </w:rPr>
        <w:t>ROCEDIMENTO DE EXECUÇÃO DA OBRA</w:t>
      </w:r>
    </w:p>
    <w:p w:rsidR="00082279" w:rsidRDefault="00082279" w:rsidP="0008227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82279" w:rsidRDefault="00FF78FE" w:rsidP="00082279">
      <w:pPr>
        <w:pStyle w:val="PargrafodaLista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82279">
        <w:rPr>
          <w:rFonts w:ascii="Times New Roman" w:hAnsi="Times New Roman" w:cs="Times New Roman"/>
          <w:sz w:val="24"/>
          <w:szCs w:val="24"/>
        </w:rPr>
        <w:t xml:space="preserve">A contratada deverá executar a obra atendendo as exigências contidas na NBR 12.244 (Construção de poço para captação de águas subterrânea) e </w:t>
      </w:r>
      <w:r w:rsidR="00082279" w:rsidRPr="000822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</w:t>
      </w:r>
      <w:hyperlink r:id="rId7" w:tooltip="Decreto nº 2432 de 06 de junho de 2005" w:history="1">
        <w:r w:rsidR="00082279" w:rsidRPr="00082279">
          <w:rPr>
            <w:rStyle w:val="Hyperlink"/>
            <w:rFonts w:ascii="Times New Roman" w:hAnsi="Times New Roman" w:cs="Times New Roman"/>
            <w:color w:val="337AB7"/>
            <w:sz w:val="24"/>
            <w:szCs w:val="24"/>
            <w:u w:val="none"/>
            <w:shd w:val="clear" w:color="auto" w:fill="FFFFFF"/>
          </w:rPr>
          <w:t>Decreto n° 2432 de 06 de junho de 2005</w:t>
        </w:r>
      </w:hyperlink>
      <w:r w:rsidR="00082279" w:rsidRPr="000822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regulamenta a outorga do direito de uso de recursos hídricos de que dispõe os artigos 8°, 9° e 10º da Lei 1.307, de 22 de março de 2002, delegando ao Instituto Natureza do Tocantins – NATURATINS outorgar o direito de uso dos recursos hídricos.</w:t>
      </w:r>
    </w:p>
    <w:p w:rsidR="008E2A7D" w:rsidRPr="00082279" w:rsidRDefault="008E2A7D" w:rsidP="0008227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o profissional habilitado no CREA</w:t>
      </w:r>
      <w:r w:rsidR="00703C1E">
        <w:rPr>
          <w:rFonts w:ascii="Times New Roman" w:hAnsi="Times New Roman" w:cs="Times New Roman"/>
          <w:sz w:val="24"/>
          <w:szCs w:val="24"/>
        </w:rPr>
        <w:t xml:space="preserve"> ou no CAU.</w:t>
      </w:r>
    </w:p>
    <w:p w:rsidR="00082279" w:rsidRDefault="00082279" w:rsidP="0008227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82279" w:rsidRDefault="00FF78FE" w:rsidP="00B60B7A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279">
        <w:rPr>
          <w:rFonts w:ascii="Times New Roman" w:hAnsi="Times New Roman" w:cs="Times New Roman"/>
          <w:sz w:val="24"/>
          <w:szCs w:val="24"/>
        </w:rPr>
        <w:t>CONSTRUÇÃO DO POÇO</w:t>
      </w:r>
    </w:p>
    <w:p w:rsidR="00082279" w:rsidRDefault="00082279" w:rsidP="0008227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B60B7A" w:rsidRDefault="00FF78FE" w:rsidP="00B60B7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082279">
        <w:rPr>
          <w:rFonts w:ascii="Times New Roman" w:hAnsi="Times New Roman" w:cs="Times New Roman"/>
          <w:sz w:val="24"/>
          <w:szCs w:val="24"/>
        </w:rPr>
        <w:t>P</w:t>
      </w:r>
      <w:r w:rsidR="00634152">
        <w:rPr>
          <w:rFonts w:ascii="Times New Roman" w:hAnsi="Times New Roman" w:cs="Times New Roman"/>
          <w:sz w:val="24"/>
          <w:szCs w:val="24"/>
        </w:rPr>
        <w:t xml:space="preserve">erfuração do poço artesiano de </w:t>
      </w:r>
      <w:r w:rsidR="00A6094C">
        <w:rPr>
          <w:rFonts w:ascii="Times New Roman" w:hAnsi="Times New Roman" w:cs="Times New Roman"/>
          <w:sz w:val="24"/>
          <w:szCs w:val="24"/>
        </w:rPr>
        <w:t>25</w:t>
      </w:r>
      <w:r w:rsidRPr="00082279">
        <w:rPr>
          <w:rFonts w:ascii="Times New Roman" w:hAnsi="Times New Roman" w:cs="Times New Roman"/>
          <w:sz w:val="24"/>
          <w:szCs w:val="24"/>
        </w:rPr>
        <w:t>0m será através de máquina perfuratriz do tipo rotativa com perfuração do tipo 10” de diâmetro com uso de broca tricônica diamantada, com cisterna de lama para lavagem de</w:t>
      </w:r>
      <w:r w:rsidR="00B60B7A">
        <w:rPr>
          <w:rFonts w:ascii="Times New Roman" w:hAnsi="Times New Roman" w:cs="Times New Roman"/>
          <w:sz w:val="24"/>
          <w:szCs w:val="24"/>
        </w:rPr>
        <w:t xml:space="preserve"> material da escavação do poço.</w:t>
      </w:r>
    </w:p>
    <w:p w:rsidR="00B60B7A" w:rsidRDefault="00B60B7A" w:rsidP="00B60B7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8E2A7D" w:rsidRDefault="008E2A7D" w:rsidP="00B60B7A">
      <w:p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60B7A" w:rsidRDefault="00B60B7A" w:rsidP="00B60B7A">
      <w:pPr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</w:r>
      <w:r w:rsidR="00FF78FE" w:rsidRPr="00B60B7A">
        <w:rPr>
          <w:rFonts w:ascii="Times New Roman" w:hAnsi="Times New Roman" w:cs="Times New Roman"/>
          <w:sz w:val="24"/>
          <w:szCs w:val="24"/>
        </w:rPr>
        <w:t>REVESTIMENTO</w:t>
      </w:r>
    </w:p>
    <w:p w:rsidR="00B60B7A" w:rsidRDefault="00FF78FE" w:rsidP="00B60B7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B7A">
        <w:rPr>
          <w:rFonts w:ascii="Times New Roman" w:hAnsi="Times New Roman" w:cs="Times New Roman"/>
          <w:sz w:val="24"/>
          <w:szCs w:val="24"/>
        </w:rPr>
        <w:t xml:space="preserve">Com a elevação da sonda de perfuração será procedida a descida ordenada dos revestimentos e filtros geomecânico, utilizando centralizadores em intervalos previamente estabelecidos para evitar que a coluna entre em contato com a parede de </w:t>
      </w:r>
      <w:r w:rsidR="00B60B7A" w:rsidRPr="00B60B7A">
        <w:rPr>
          <w:rFonts w:ascii="Times New Roman" w:hAnsi="Times New Roman" w:cs="Times New Roman"/>
          <w:sz w:val="24"/>
          <w:szCs w:val="24"/>
        </w:rPr>
        <w:t>perfuração. Os</w:t>
      </w:r>
      <w:r w:rsidRPr="00B60B7A">
        <w:rPr>
          <w:rFonts w:ascii="Times New Roman" w:hAnsi="Times New Roman" w:cs="Times New Roman"/>
          <w:sz w:val="24"/>
          <w:szCs w:val="24"/>
        </w:rPr>
        <w:t xml:space="preserve"> filtros deverão ser instalados em posições frontais aos </w:t>
      </w:r>
      <w:r w:rsidR="00B60B7A" w:rsidRPr="00B60B7A">
        <w:rPr>
          <w:rFonts w:ascii="Times New Roman" w:hAnsi="Times New Roman" w:cs="Times New Roman"/>
          <w:sz w:val="24"/>
          <w:szCs w:val="24"/>
        </w:rPr>
        <w:t>aquíferos</w:t>
      </w:r>
      <w:r w:rsidRPr="00B60B7A">
        <w:rPr>
          <w:rFonts w:ascii="Times New Roman" w:hAnsi="Times New Roman" w:cs="Times New Roman"/>
          <w:sz w:val="24"/>
          <w:szCs w:val="24"/>
        </w:rPr>
        <w:t xml:space="preserve"> considerados promissores no perfil estratigráficos. O revestimento evita que os filtros entrem em contato direto com a parede de perfuração.</w:t>
      </w:r>
    </w:p>
    <w:p w:rsidR="00B60B7A" w:rsidRPr="00B60B7A" w:rsidRDefault="00B60B7A" w:rsidP="00B60B7A">
      <w:pPr>
        <w:ind w:left="568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 w:rsidR="00FF78FE" w:rsidRPr="00B60B7A">
        <w:rPr>
          <w:rFonts w:ascii="Times New Roman" w:hAnsi="Times New Roman" w:cs="Times New Roman"/>
          <w:sz w:val="24"/>
          <w:szCs w:val="24"/>
        </w:rPr>
        <w:t>APLICAÇÃO DE PRÉ-FILTRO</w:t>
      </w:r>
    </w:p>
    <w:p w:rsidR="00B60B7A" w:rsidRDefault="00FF78FE" w:rsidP="00B60B7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60B7A">
        <w:rPr>
          <w:rFonts w:ascii="Times New Roman" w:hAnsi="Times New Roman" w:cs="Times New Roman"/>
          <w:sz w:val="24"/>
          <w:szCs w:val="24"/>
        </w:rPr>
        <w:t>No espaço anelar remanescente entre as paredes do furo e o revestimento deverá ser injetado pré-filtro selecionado de quartzo na granulométrica de 1 mm a 4mm, para formação de um envoltório filtrante e estabilizado da formação, a fim de evitar desmoronamento e entrada de materiais granulares para dentro do poço.</w:t>
      </w:r>
    </w:p>
    <w:p w:rsidR="00B60B7A" w:rsidRDefault="00FF78FE" w:rsidP="00B60B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B7A">
        <w:rPr>
          <w:rFonts w:ascii="Times New Roman" w:hAnsi="Times New Roman" w:cs="Times New Roman"/>
          <w:sz w:val="24"/>
          <w:szCs w:val="24"/>
        </w:rPr>
        <w:t>3.4</w:t>
      </w:r>
      <w:r w:rsidR="00B60B7A">
        <w:rPr>
          <w:rFonts w:ascii="Times New Roman" w:hAnsi="Times New Roman" w:cs="Times New Roman"/>
          <w:sz w:val="24"/>
          <w:szCs w:val="24"/>
        </w:rPr>
        <w:tab/>
      </w:r>
      <w:r w:rsidRPr="00B60B7A">
        <w:rPr>
          <w:rFonts w:ascii="Times New Roman" w:hAnsi="Times New Roman" w:cs="Times New Roman"/>
          <w:sz w:val="24"/>
          <w:szCs w:val="24"/>
        </w:rPr>
        <w:t xml:space="preserve"> LAJE DE PROTEÇÃO DO POÇO </w:t>
      </w:r>
    </w:p>
    <w:p w:rsidR="00B60B7A" w:rsidRDefault="00FF78FE" w:rsidP="00B60B7A">
      <w:pPr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B7A">
        <w:rPr>
          <w:rFonts w:ascii="Times New Roman" w:hAnsi="Times New Roman" w:cs="Times New Roman"/>
          <w:sz w:val="24"/>
          <w:szCs w:val="24"/>
        </w:rPr>
        <w:t>Depois de concluído todos os serviços do poço, deverá ser construída uma laje de concreto armada, fundida no local, envolvendo tubo de edutor. A mesma deverá apresentar inclinações do centro da borda a fim de evitar infiltrações de águas superficiais.</w:t>
      </w:r>
    </w:p>
    <w:p w:rsidR="00B60B7A" w:rsidRDefault="00FF78FE" w:rsidP="00B60B7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0B7A">
        <w:rPr>
          <w:rFonts w:ascii="Times New Roman" w:hAnsi="Times New Roman" w:cs="Times New Roman"/>
          <w:sz w:val="24"/>
          <w:szCs w:val="24"/>
        </w:rPr>
        <w:t>3.5</w:t>
      </w:r>
      <w:r w:rsidR="00B60B7A">
        <w:rPr>
          <w:rFonts w:ascii="Times New Roman" w:hAnsi="Times New Roman" w:cs="Times New Roman"/>
          <w:sz w:val="24"/>
          <w:szCs w:val="24"/>
        </w:rPr>
        <w:tab/>
      </w:r>
      <w:r w:rsidRPr="00B60B7A">
        <w:rPr>
          <w:rFonts w:ascii="Times New Roman" w:hAnsi="Times New Roman" w:cs="Times New Roman"/>
          <w:sz w:val="24"/>
          <w:szCs w:val="24"/>
        </w:rPr>
        <w:t xml:space="preserve"> LIMPEZA E DESENVOLVIMENTO DO POÇO</w:t>
      </w:r>
    </w:p>
    <w:p w:rsidR="00B60B7A" w:rsidRDefault="00FF78FE" w:rsidP="00C0785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B7A">
        <w:rPr>
          <w:rFonts w:ascii="Times New Roman" w:hAnsi="Times New Roman" w:cs="Times New Roman"/>
          <w:sz w:val="24"/>
          <w:szCs w:val="24"/>
        </w:rPr>
        <w:t>Deverá ser realizada com o uso de compressor de alta pressão (sistema airlift), a limpeza inicial para a retirada de sólidos e partículas não desejadas. Depois deverão ser utilizados produtos químicos dispersantes destinados a desencrustar os filtros e promover o desenvolvimento do poço, assim como agregar as partículas finas existentes e sólidos não desejados a limpeza do poço é feita no período de seis meses, a segunda em um ano, gerando custos, ficando assim por conta do contratante.</w:t>
      </w:r>
    </w:p>
    <w:p w:rsidR="00C0785D" w:rsidRDefault="00FF78FE" w:rsidP="00C0785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0B7A">
        <w:rPr>
          <w:rFonts w:ascii="Times New Roman" w:hAnsi="Times New Roman" w:cs="Times New Roman"/>
          <w:sz w:val="24"/>
          <w:szCs w:val="24"/>
        </w:rPr>
        <w:t xml:space="preserve">3.6 </w:t>
      </w:r>
      <w:r w:rsidR="00C0785D">
        <w:rPr>
          <w:rFonts w:ascii="Times New Roman" w:hAnsi="Times New Roman" w:cs="Times New Roman"/>
          <w:sz w:val="24"/>
          <w:szCs w:val="24"/>
        </w:rPr>
        <w:tab/>
      </w:r>
      <w:r w:rsidRPr="00B60B7A">
        <w:rPr>
          <w:rFonts w:ascii="Times New Roman" w:hAnsi="Times New Roman" w:cs="Times New Roman"/>
          <w:sz w:val="24"/>
          <w:szCs w:val="24"/>
        </w:rPr>
        <w:t>TESTE DE VA</w:t>
      </w:r>
      <w:r w:rsidR="00C0785D">
        <w:rPr>
          <w:rFonts w:ascii="Times New Roman" w:hAnsi="Times New Roman" w:cs="Times New Roman"/>
          <w:sz w:val="24"/>
          <w:szCs w:val="24"/>
        </w:rPr>
        <w:t>ZÃO</w:t>
      </w:r>
    </w:p>
    <w:p w:rsidR="00C0785D" w:rsidRDefault="00FF78FE" w:rsidP="00C0785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B7A">
        <w:rPr>
          <w:rFonts w:ascii="Times New Roman" w:hAnsi="Times New Roman" w:cs="Times New Roman"/>
          <w:sz w:val="24"/>
          <w:szCs w:val="24"/>
        </w:rPr>
        <w:t>Ainda com o compressor será feito o teste de vazão após a limpeza e desenvolvimento, por um período mínimo de 24hs de bombeamento ininterrupto, quando se fará o monitoramento da bomba a ser instalada.</w:t>
      </w:r>
    </w:p>
    <w:p w:rsidR="00C0785D" w:rsidRDefault="00C0785D" w:rsidP="00C0785D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</w:t>
      </w:r>
      <w:r>
        <w:rPr>
          <w:rFonts w:ascii="Times New Roman" w:hAnsi="Times New Roman" w:cs="Times New Roman"/>
          <w:sz w:val="24"/>
          <w:szCs w:val="24"/>
        </w:rPr>
        <w:tab/>
        <w:t>INSTALAÇÃO DA CAIXA D’AGUA</w:t>
      </w:r>
    </w:p>
    <w:p w:rsidR="00C0785D" w:rsidRDefault="00C0785D" w:rsidP="00C0785D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</w:t>
      </w:r>
      <w:r>
        <w:rPr>
          <w:rFonts w:ascii="Times New Roman" w:hAnsi="Times New Roman" w:cs="Times New Roman"/>
          <w:sz w:val="24"/>
          <w:szCs w:val="24"/>
        </w:rPr>
        <w:tab/>
        <w:t>SERVIÇOS A SER EXECUTADOS</w:t>
      </w:r>
    </w:p>
    <w:p w:rsidR="00C0785D" w:rsidRDefault="00C0785D" w:rsidP="00C0785D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Escavação manual de valas</w:t>
      </w:r>
    </w:p>
    <w:p w:rsidR="00C0785D" w:rsidRDefault="00C0785D" w:rsidP="00C0785D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Reaterro manual com apiloamento</w:t>
      </w:r>
    </w:p>
    <w:p w:rsidR="00C0785D" w:rsidRDefault="00C0785D" w:rsidP="00C0785D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tabua para concreto em fundação/reaproveitamento 2x</w:t>
      </w:r>
    </w:p>
    <w:p w:rsidR="00C0785D" w:rsidRDefault="00C0785D" w:rsidP="00C0785D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Concreto FCK=25 MPA</w:t>
      </w:r>
    </w:p>
    <w:p w:rsidR="00C0785D" w:rsidRDefault="00C0785D" w:rsidP="00C0785D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Lançamento/aplicação/adensamento manual de concreto</w:t>
      </w:r>
    </w:p>
    <w:p w:rsidR="008E2A7D" w:rsidRDefault="008E2A7D" w:rsidP="008E2A7D">
      <w:pPr>
        <w:pStyle w:val="PargrafodaLista"/>
        <w:tabs>
          <w:tab w:val="left" w:pos="426"/>
        </w:tabs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C0785D" w:rsidRPr="00C0785D" w:rsidRDefault="00C0785D" w:rsidP="00C0785D">
      <w:pPr>
        <w:pStyle w:val="Pargrafoda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Armação de estruturas de concreto armado utilizando CA 50mm de 5,0 mm, 8,0 mm, 10 mm, 12,5 mm</w:t>
      </w:r>
    </w:p>
    <w:p w:rsidR="00C0785D" w:rsidRPr="00C0785D" w:rsidRDefault="00C0785D" w:rsidP="00C0785D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Caixa d'agua </w:t>
      </w:r>
      <w:r w:rsidR="008E2A7D"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metálica</w:t>
      </w:r>
      <w:r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TAÇA ANT 20000L em chapa SAE 1010 E= 2,65 </w:t>
      </w:r>
      <w:r w:rsidR="008E2A7D"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mm,</w:t>
      </w:r>
      <w:r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pintura interna em fundo epoxi e tinta </w:t>
      </w:r>
      <w:r w:rsidR="008E2A7D"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epóxi</w:t>
      </w:r>
      <w:r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pintura externa em fundo e esmalte </w:t>
      </w:r>
      <w:r w:rsidR="008E2A7D"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sintético</w:t>
      </w:r>
      <w:r w:rsidRPr="00C078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/conexões de entrada, saidas e estravasor d'agua/tubulação interna, escadas interna e externa, suporte para fixar a caixa na base de concreto.</w:t>
      </w:r>
    </w:p>
    <w:p w:rsidR="00C0785D" w:rsidRDefault="00C0785D" w:rsidP="00C0785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785D" w:rsidRDefault="008E2A7D" w:rsidP="00C0785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C07">
        <w:rPr>
          <w:rFonts w:ascii="Times New Roman" w:hAnsi="Times New Roman" w:cs="Times New Roman"/>
          <w:b/>
          <w:sz w:val="24"/>
          <w:szCs w:val="24"/>
        </w:rPr>
        <w:t>4.0</w:t>
      </w:r>
      <w:r w:rsidR="00C0785D">
        <w:rPr>
          <w:rFonts w:ascii="Times New Roman" w:hAnsi="Times New Roman" w:cs="Times New Roman"/>
          <w:sz w:val="24"/>
          <w:szCs w:val="24"/>
        </w:rPr>
        <w:tab/>
      </w:r>
      <w:r w:rsidR="00FF78FE" w:rsidRPr="008E2A7D">
        <w:rPr>
          <w:rFonts w:ascii="Times New Roman" w:hAnsi="Times New Roman" w:cs="Times New Roman"/>
          <w:b/>
          <w:sz w:val="24"/>
          <w:szCs w:val="24"/>
        </w:rPr>
        <w:t>PRAZO DE EXECUÇÃO</w:t>
      </w:r>
    </w:p>
    <w:p w:rsidR="00332047" w:rsidRDefault="008E2A7D" w:rsidP="00C0785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prazo de execução de </w:t>
      </w:r>
      <w:r w:rsidR="00FF78FE" w:rsidRPr="00B60B7A">
        <w:rPr>
          <w:rFonts w:ascii="Times New Roman" w:hAnsi="Times New Roman" w:cs="Times New Roman"/>
          <w:sz w:val="24"/>
          <w:szCs w:val="24"/>
        </w:rPr>
        <w:t xml:space="preserve">30 (trinta) dias </w:t>
      </w:r>
      <w:r>
        <w:rPr>
          <w:rFonts w:ascii="Times New Roman" w:hAnsi="Times New Roman" w:cs="Times New Roman"/>
          <w:sz w:val="24"/>
          <w:szCs w:val="24"/>
        </w:rPr>
        <w:t>consecutivos em conformidade ao cronograma físico financeiro</w:t>
      </w:r>
      <w:r w:rsidR="00FF78FE" w:rsidRPr="00B60B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3D0" w:rsidRDefault="00E923D0" w:rsidP="00C0785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2A7D" w:rsidRDefault="00E923D0" w:rsidP="00E923D0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Palmas, 04/05/2021.</w:t>
      </w:r>
    </w:p>
    <w:p w:rsidR="00E923D0" w:rsidRDefault="00E923D0" w:rsidP="00E923D0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E923D0" w:rsidRDefault="00E923D0" w:rsidP="00E923D0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8E2A7D" w:rsidRDefault="008E2A7D" w:rsidP="008E2A7D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2A7D" w:rsidRDefault="00472009" w:rsidP="008B2071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8E2A7D">
        <w:rPr>
          <w:rFonts w:ascii="Times New Roman" w:hAnsi="Times New Roman" w:cs="Times New Roman"/>
          <w:sz w:val="24"/>
          <w:szCs w:val="24"/>
        </w:rPr>
        <w:t>Eng.</w:t>
      </w:r>
      <w:r w:rsidR="008E2A7D" w:rsidRPr="008E2A7D">
        <w:rPr>
          <w:rFonts w:ascii="Times New Roman" w:hAnsi="Times New Roman" w:cs="Times New Roman"/>
          <w:sz w:val="24"/>
          <w:szCs w:val="24"/>
        </w:rPr>
        <w:t xml:space="preserve"> Civil Candido F Colino Jr</w:t>
      </w:r>
    </w:p>
    <w:p w:rsidR="008B2071" w:rsidRDefault="008B2071" w:rsidP="008B2071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 92646/D-TO</w:t>
      </w:r>
    </w:p>
    <w:p w:rsidR="008E2A7D" w:rsidRPr="008E2A7D" w:rsidRDefault="00472009" w:rsidP="008B2071">
      <w:pPr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Mat.</w:t>
      </w:r>
      <w:r w:rsidR="008E2A7D">
        <w:rPr>
          <w:rFonts w:ascii="Times New Roman" w:hAnsi="Times New Roman" w:cs="Times New Roman"/>
          <w:sz w:val="24"/>
          <w:szCs w:val="24"/>
        </w:rPr>
        <w:t xml:space="preserve"> 1303</w:t>
      </w:r>
    </w:p>
    <w:p w:rsidR="008E2A7D" w:rsidRPr="008E2A7D" w:rsidRDefault="008E2A7D" w:rsidP="008E2A7D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8E2A7D" w:rsidRPr="008E2A7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35" w:rsidRDefault="002B2235" w:rsidP="008E2A7D">
      <w:pPr>
        <w:spacing w:after="0" w:line="240" w:lineRule="auto"/>
      </w:pPr>
      <w:r>
        <w:separator/>
      </w:r>
    </w:p>
  </w:endnote>
  <w:endnote w:type="continuationSeparator" w:id="0">
    <w:p w:rsidR="002B2235" w:rsidRDefault="002B2235" w:rsidP="008E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35" w:rsidRDefault="002B2235" w:rsidP="008E2A7D">
      <w:pPr>
        <w:spacing w:after="0" w:line="240" w:lineRule="auto"/>
      </w:pPr>
      <w:r>
        <w:separator/>
      </w:r>
    </w:p>
  </w:footnote>
  <w:footnote w:type="continuationSeparator" w:id="0">
    <w:p w:rsidR="002B2235" w:rsidRDefault="002B2235" w:rsidP="008E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7D" w:rsidRDefault="008E2A7D" w:rsidP="008E2A7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A53E430" wp14:editId="1F65BE03">
          <wp:extent cx="1605445" cy="774094"/>
          <wp:effectExtent l="0" t="0" r="0" b="6985"/>
          <wp:docPr id="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45" cy="7740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8E2A7D" w:rsidRDefault="008E2A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2786"/>
    <w:multiLevelType w:val="multilevel"/>
    <w:tmpl w:val="68A02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5C231E"/>
    <w:multiLevelType w:val="multilevel"/>
    <w:tmpl w:val="02A498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4C4C386F"/>
    <w:multiLevelType w:val="hybridMultilevel"/>
    <w:tmpl w:val="FD7AFE1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1C9237A"/>
    <w:multiLevelType w:val="hybridMultilevel"/>
    <w:tmpl w:val="741CB83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5E573F"/>
    <w:multiLevelType w:val="hybridMultilevel"/>
    <w:tmpl w:val="B41626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FE"/>
    <w:rsid w:val="00082279"/>
    <w:rsid w:val="002A0C07"/>
    <w:rsid w:val="002B2235"/>
    <w:rsid w:val="004443CD"/>
    <w:rsid w:val="00472009"/>
    <w:rsid w:val="00583D8D"/>
    <w:rsid w:val="005C4B14"/>
    <w:rsid w:val="00632411"/>
    <w:rsid w:val="00634152"/>
    <w:rsid w:val="00703C1E"/>
    <w:rsid w:val="00792CDE"/>
    <w:rsid w:val="007C2C14"/>
    <w:rsid w:val="008B2071"/>
    <w:rsid w:val="008E2A7D"/>
    <w:rsid w:val="00A6094C"/>
    <w:rsid w:val="00A87F8A"/>
    <w:rsid w:val="00B60B7A"/>
    <w:rsid w:val="00C0785D"/>
    <w:rsid w:val="00E923D0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9530-0438-49BF-BE9D-6728A36D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a Itens,List Paragraph,Texto,Segundo"/>
    <w:basedOn w:val="Normal"/>
    <w:link w:val="PargrafodaListaChar"/>
    <w:uiPriority w:val="34"/>
    <w:qFormat/>
    <w:rsid w:val="00FF78F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8227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E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A7D"/>
  </w:style>
  <w:style w:type="paragraph" w:styleId="Rodap">
    <w:name w:val="footer"/>
    <w:basedOn w:val="Normal"/>
    <w:link w:val="RodapChar"/>
    <w:uiPriority w:val="99"/>
    <w:unhideWhenUsed/>
    <w:rsid w:val="008E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A7D"/>
  </w:style>
  <w:style w:type="paragraph" w:styleId="Textodebalo">
    <w:name w:val="Balloon Text"/>
    <w:basedOn w:val="Normal"/>
    <w:link w:val="TextodebaloChar"/>
    <w:uiPriority w:val="99"/>
    <w:semiHidden/>
    <w:unhideWhenUsed/>
    <w:rsid w:val="007C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C14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aliases w:val="Lista Itens Char,List Paragraph Char,Texto Char,Segundo Char"/>
    <w:link w:val="PargrafodaLista"/>
    <w:uiPriority w:val="34"/>
    <w:locked/>
    <w:rsid w:val="0058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entral3.to.gov.br/arquivo/1074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Cândido Ferreira Colino Júnior</dc:creator>
  <cp:keywords/>
  <dc:description/>
  <cp:lastModifiedBy>Kellyane Resplande dos Santos</cp:lastModifiedBy>
  <cp:revision>2</cp:revision>
  <cp:lastPrinted>2021-05-04T20:03:00Z</cp:lastPrinted>
  <dcterms:created xsi:type="dcterms:W3CDTF">2021-06-21T22:05:00Z</dcterms:created>
  <dcterms:modified xsi:type="dcterms:W3CDTF">2021-06-21T22:05:00Z</dcterms:modified>
</cp:coreProperties>
</file>